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346C" w14:textId="77777777" w:rsidR="00AD0D1D" w:rsidRPr="00EC57EA" w:rsidRDefault="00AD0D1D" w:rsidP="00AD0D1D">
      <w:pPr>
        <w:pStyle w:val="Default"/>
        <w:jc w:val="both"/>
        <w:rPr>
          <w:rFonts w:asciiTheme="majorHAnsi" w:hAnsiTheme="majorHAnsi" w:cstheme="majorHAnsi"/>
        </w:rPr>
      </w:pPr>
    </w:p>
    <w:p w14:paraId="2F3B7CCD" w14:textId="77777777" w:rsidR="002202F6" w:rsidRPr="00EC57EA" w:rsidRDefault="002202F6" w:rsidP="002202F6">
      <w:pPr>
        <w:jc w:val="center"/>
        <w:rPr>
          <w:rFonts w:asciiTheme="majorHAnsi" w:hAnsiTheme="majorHAnsi" w:cstheme="majorHAnsi"/>
          <w:b/>
          <w:sz w:val="24"/>
          <w:szCs w:val="24"/>
        </w:rPr>
      </w:pPr>
      <w:r w:rsidRPr="00EC57EA">
        <w:rPr>
          <w:rFonts w:asciiTheme="majorHAnsi" w:hAnsiTheme="majorHAnsi" w:cstheme="majorHAnsi"/>
          <w:noProof/>
          <w:sz w:val="24"/>
          <w:szCs w:val="24"/>
        </w:rPr>
        <w:drawing>
          <wp:inline distT="0" distB="0" distL="0" distR="0" wp14:anchorId="709E219D" wp14:editId="7D7C7852">
            <wp:extent cx="2305050" cy="485775"/>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485775"/>
                    </a:xfrm>
                    <a:prstGeom prst="rect">
                      <a:avLst/>
                    </a:prstGeom>
                    <a:noFill/>
                    <a:ln>
                      <a:noFill/>
                    </a:ln>
                  </pic:spPr>
                </pic:pic>
              </a:graphicData>
            </a:graphic>
          </wp:inline>
        </w:drawing>
      </w:r>
      <w:r w:rsidRPr="00EC57EA">
        <w:rPr>
          <w:rFonts w:asciiTheme="majorHAnsi" w:hAnsiTheme="majorHAnsi" w:cstheme="majorHAnsi"/>
          <w:b/>
          <w:sz w:val="24"/>
          <w:szCs w:val="24"/>
        </w:rPr>
        <w:t xml:space="preserve"> </w:t>
      </w:r>
    </w:p>
    <w:p w14:paraId="182F9B3E" w14:textId="77777777" w:rsidR="002202F6" w:rsidRPr="00A77BD0" w:rsidRDefault="002202F6" w:rsidP="002202F6">
      <w:pPr>
        <w:jc w:val="center"/>
        <w:rPr>
          <w:rFonts w:cstheme="minorHAnsi"/>
          <w:b/>
          <w:sz w:val="24"/>
          <w:szCs w:val="24"/>
        </w:rPr>
      </w:pPr>
      <w:r w:rsidRPr="00A77BD0">
        <w:rPr>
          <w:rFonts w:cstheme="minorHAnsi"/>
          <w:b/>
          <w:sz w:val="24"/>
          <w:szCs w:val="24"/>
        </w:rPr>
        <w:t>CEFTA SECRETARIAT – BRUSSELS</w:t>
      </w:r>
    </w:p>
    <w:p w14:paraId="74A099EE" w14:textId="579F808C" w:rsidR="00A77BD0" w:rsidRDefault="002202F6" w:rsidP="00A77BD0">
      <w:pPr>
        <w:pStyle w:val="NormalWeb"/>
        <w:shd w:val="clear" w:color="auto" w:fill="FFFFFF"/>
        <w:spacing w:before="0" w:beforeAutospacing="0" w:after="0" w:afterAutospacing="0" w:line="300" w:lineRule="atLeast"/>
        <w:jc w:val="center"/>
        <w:rPr>
          <w:rFonts w:asciiTheme="minorHAnsi" w:hAnsiTheme="minorHAnsi" w:cstheme="minorHAnsi"/>
          <w:b/>
          <w:caps/>
        </w:rPr>
      </w:pPr>
      <w:r w:rsidRPr="00A77BD0">
        <w:rPr>
          <w:rFonts w:asciiTheme="minorHAnsi" w:hAnsiTheme="minorHAnsi" w:cstheme="minorHAnsi"/>
          <w:b/>
          <w:caps/>
        </w:rPr>
        <w:t>Vacancy Announcement</w:t>
      </w:r>
    </w:p>
    <w:p w14:paraId="1D1365A2" w14:textId="77777777" w:rsidR="00A77BD0" w:rsidRDefault="00A77BD0" w:rsidP="00A77BD0">
      <w:pPr>
        <w:pStyle w:val="NormalWeb"/>
        <w:shd w:val="clear" w:color="auto" w:fill="FFFFFF"/>
        <w:spacing w:before="0" w:beforeAutospacing="0" w:after="0" w:afterAutospacing="0" w:line="300" w:lineRule="atLeast"/>
        <w:jc w:val="center"/>
        <w:rPr>
          <w:rFonts w:asciiTheme="minorHAnsi" w:hAnsiTheme="minorHAnsi" w:cstheme="minorHAnsi"/>
          <w:b/>
          <w:caps/>
        </w:rPr>
      </w:pPr>
    </w:p>
    <w:p w14:paraId="5651378B" w14:textId="2BEB1565" w:rsidR="00A77BD0" w:rsidRPr="00A77BD0" w:rsidRDefault="00A77BD0" w:rsidP="00A77BD0">
      <w:pPr>
        <w:pStyle w:val="NormalWeb"/>
        <w:shd w:val="clear" w:color="auto" w:fill="FFFFFF"/>
        <w:spacing w:before="0" w:beforeAutospacing="0" w:after="0" w:afterAutospacing="0" w:line="300" w:lineRule="atLeast"/>
        <w:jc w:val="center"/>
        <w:rPr>
          <w:rFonts w:asciiTheme="minorHAnsi" w:hAnsiTheme="minorHAnsi" w:cstheme="minorHAnsi"/>
          <w:color w:val="333333"/>
        </w:rPr>
      </w:pPr>
      <w:r w:rsidRPr="00A77BD0">
        <w:rPr>
          <w:rStyle w:val="Strong"/>
          <w:rFonts w:asciiTheme="minorHAnsi" w:hAnsiTheme="minorHAnsi" w:cstheme="minorHAnsi"/>
          <w:color w:val="333333"/>
        </w:rPr>
        <w:t>Trade Expert (</w:t>
      </w:r>
      <w:bookmarkStart w:id="0" w:name="_Hlk118117897"/>
      <w:r w:rsidRPr="00A77BD0">
        <w:rPr>
          <w:rStyle w:val="Strong"/>
          <w:rFonts w:asciiTheme="minorHAnsi" w:hAnsiTheme="minorHAnsi" w:cstheme="minorHAnsi"/>
          <w:color w:val="333333"/>
        </w:rPr>
        <w:t>cross-cutting measures</w:t>
      </w:r>
      <w:bookmarkEnd w:id="0"/>
      <w:r w:rsidRPr="00A77BD0">
        <w:rPr>
          <w:rStyle w:val="Strong"/>
          <w:rFonts w:asciiTheme="minorHAnsi" w:hAnsiTheme="minorHAnsi" w:cstheme="minorHAnsi"/>
          <w:color w:val="333333"/>
        </w:rPr>
        <w:t>), Brussels, Belgium</w:t>
      </w:r>
    </w:p>
    <w:p w14:paraId="75635A09" w14:textId="04CCC609" w:rsidR="002202F6" w:rsidRPr="00A77BD0" w:rsidRDefault="002202F6" w:rsidP="00A77BD0">
      <w:pPr>
        <w:jc w:val="center"/>
        <w:rPr>
          <w:rFonts w:cstheme="minorHAnsi"/>
          <w:b/>
          <w:caps/>
          <w:sz w:val="24"/>
          <w:szCs w:val="24"/>
        </w:rPr>
      </w:pPr>
    </w:p>
    <w:p w14:paraId="7011EC51" w14:textId="18A10157" w:rsid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r w:rsidRPr="00A77BD0">
        <w:rPr>
          <w:rFonts w:asciiTheme="minorHAnsi" w:hAnsiTheme="minorHAnsi" w:cstheme="minorHAnsi"/>
          <w:color w:val="333333"/>
        </w:rPr>
        <w:t>The Central European Free Trade Agreement (CEFTA 2006) is a modern and comprehensive regional free trade agreement, designed as an integral part of the pre-accession agenda. It provides a strong legal basis for policy formulation and implementation in key areas related to trade and investment. In addition to ambitious agenda facilitating trade in goods and services, CEFTA is developing activities aimed at improving overall framework in trade related areas, such as competition, state aid, intellectual property rights, consumer protection, etc. The CEFTA Parties have agreed an ambitious agenda thereon, elaborated in the </w:t>
      </w:r>
      <w:hyperlink r:id="rId9" w:history="1">
        <w:r w:rsidRPr="00A77BD0">
          <w:rPr>
            <w:rStyle w:val="Hyperlink"/>
            <w:rFonts w:asciiTheme="minorHAnsi" w:hAnsiTheme="minorHAnsi" w:cstheme="minorHAnsi"/>
            <w:color w:val="337AB7"/>
          </w:rPr>
          <w:t>Common Regional</w:t>
        </w:r>
        <w:r w:rsidRPr="00A77BD0">
          <w:rPr>
            <w:rStyle w:val="Hyperlink"/>
            <w:rFonts w:asciiTheme="minorHAnsi" w:hAnsiTheme="minorHAnsi" w:cstheme="minorHAnsi"/>
            <w:color w:val="337AB7"/>
          </w:rPr>
          <w:t xml:space="preserve"> </w:t>
        </w:r>
        <w:r w:rsidRPr="00A77BD0">
          <w:rPr>
            <w:rStyle w:val="Hyperlink"/>
            <w:rFonts w:asciiTheme="minorHAnsi" w:hAnsiTheme="minorHAnsi" w:cstheme="minorHAnsi"/>
            <w:color w:val="337AB7"/>
          </w:rPr>
          <w:t>Market Action Plan 2021-2024</w:t>
        </w:r>
      </w:hyperlink>
      <w:r w:rsidRPr="00A77BD0">
        <w:rPr>
          <w:rFonts w:asciiTheme="minorHAnsi" w:hAnsiTheme="minorHAnsi" w:cstheme="minorHAnsi"/>
          <w:color w:val="333333"/>
        </w:rPr>
        <w:t> (Regional Trade Area – Cross-cutting trade measures)</w:t>
      </w:r>
      <w:r>
        <w:rPr>
          <w:rFonts w:asciiTheme="minorHAnsi" w:hAnsiTheme="minorHAnsi" w:cstheme="minorHAnsi"/>
          <w:color w:val="333333"/>
        </w:rPr>
        <w:t>.</w:t>
      </w:r>
    </w:p>
    <w:p w14:paraId="73BD1BF4" w14:textId="77777777" w:rsidR="00A77BD0" w:rsidRP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p>
    <w:p w14:paraId="7AA3CE51" w14:textId="77777777"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 xml:space="preserve">The Secretariat of CEFTA 2006 was established in Brussels, Belgium, in September 2008 in accordance with the Article 40.2 of the Agreement.  The overall role of the Secretariat is to provide technical and administrative support to the Joint Committee, Chair in Office and </w:t>
      </w:r>
      <w:proofErr w:type="spellStart"/>
      <w:r w:rsidRPr="00A77BD0">
        <w:rPr>
          <w:rFonts w:asciiTheme="minorHAnsi" w:hAnsiTheme="minorHAnsi" w:cstheme="minorHAnsi"/>
          <w:color w:val="333333"/>
        </w:rPr>
        <w:t>any body</w:t>
      </w:r>
      <w:proofErr w:type="spellEnd"/>
      <w:r w:rsidRPr="00A77BD0">
        <w:rPr>
          <w:rFonts w:asciiTheme="minorHAnsi" w:hAnsiTheme="minorHAnsi" w:cstheme="minorHAnsi"/>
          <w:color w:val="333333"/>
        </w:rPr>
        <w:t xml:space="preserve"> established by the Joint Committee. </w:t>
      </w:r>
    </w:p>
    <w:p w14:paraId="792EF308" w14:textId="38E64612"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CEFTA Secretariat is now seeking applications for the position of Trade Expert who will be in charge of cross</w:t>
      </w:r>
      <w:r>
        <w:rPr>
          <w:rFonts w:asciiTheme="minorHAnsi" w:hAnsiTheme="minorHAnsi" w:cstheme="minorHAnsi"/>
          <w:color w:val="333333"/>
        </w:rPr>
        <w:t>-</w:t>
      </w:r>
      <w:r w:rsidRPr="00A77BD0">
        <w:rPr>
          <w:rFonts w:asciiTheme="minorHAnsi" w:hAnsiTheme="minorHAnsi" w:cstheme="minorHAnsi"/>
          <w:color w:val="333333"/>
        </w:rPr>
        <w:t>cutting trade measures.</w:t>
      </w:r>
    </w:p>
    <w:p w14:paraId="192E729E" w14:textId="77777777"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The detailed job description is available below:</w:t>
      </w:r>
    </w:p>
    <w:p w14:paraId="25EFE2DA" w14:textId="77777777" w:rsidR="00A77BD0" w:rsidRP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hyperlink r:id="rId10" w:history="1">
        <w:r w:rsidRPr="00A77BD0">
          <w:rPr>
            <w:rStyle w:val="Hyperlink"/>
            <w:rFonts w:asciiTheme="minorHAnsi" w:hAnsiTheme="minorHAnsi" w:cstheme="minorHAnsi"/>
            <w:color w:val="337AB7"/>
          </w:rPr>
          <w:t>Vacancy announ</w:t>
        </w:r>
        <w:r w:rsidRPr="00A77BD0">
          <w:rPr>
            <w:rStyle w:val="Hyperlink"/>
            <w:rFonts w:asciiTheme="minorHAnsi" w:hAnsiTheme="minorHAnsi" w:cstheme="minorHAnsi"/>
            <w:color w:val="337AB7"/>
          </w:rPr>
          <w:t>c</w:t>
        </w:r>
        <w:r w:rsidRPr="00A77BD0">
          <w:rPr>
            <w:rStyle w:val="Hyperlink"/>
            <w:rFonts w:asciiTheme="minorHAnsi" w:hAnsiTheme="minorHAnsi" w:cstheme="minorHAnsi"/>
            <w:color w:val="337AB7"/>
          </w:rPr>
          <w:t>e</w:t>
        </w:r>
        <w:r w:rsidRPr="00A77BD0">
          <w:rPr>
            <w:rStyle w:val="Hyperlink"/>
            <w:rFonts w:asciiTheme="minorHAnsi" w:hAnsiTheme="minorHAnsi" w:cstheme="minorHAnsi"/>
            <w:color w:val="337AB7"/>
          </w:rPr>
          <w:t>m</w:t>
        </w:r>
        <w:r w:rsidRPr="00A77BD0">
          <w:rPr>
            <w:rStyle w:val="Hyperlink"/>
            <w:rFonts w:asciiTheme="minorHAnsi" w:hAnsiTheme="minorHAnsi" w:cstheme="minorHAnsi"/>
            <w:color w:val="337AB7"/>
          </w:rPr>
          <w:t>ent – Trade Expert (cross-cutting measures)</w:t>
        </w:r>
      </w:hyperlink>
    </w:p>
    <w:p w14:paraId="7EDE9BA9" w14:textId="77777777"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An application form is available below:</w:t>
      </w:r>
    </w:p>
    <w:p w14:paraId="3D0693C3" w14:textId="4561F5F6" w:rsid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hyperlink r:id="rId11" w:history="1">
        <w:r w:rsidRPr="00A77BD0">
          <w:rPr>
            <w:rStyle w:val="Hyperlink"/>
            <w:rFonts w:asciiTheme="minorHAnsi" w:hAnsiTheme="minorHAnsi" w:cstheme="minorHAnsi"/>
            <w:color w:val="337AB7"/>
          </w:rPr>
          <w:t xml:space="preserve">Application Form – </w:t>
        </w:r>
        <w:r w:rsidRPr="00A77BD0">
          <w:rPr>
            <w:rStyle w:val="Hyperlink"/>
            <w:rFonts w:asciiTheme="minorHAnsi" w:hAnsiTheme="minorHAnsi" w:cstheme="minorHAnsi"/>
            <w:color w:val="337AB7"/>
          </w:rPr>
          <w:t>T</w:t>
        </w:r>
        <w:r w:rsidRPr="00A77BD0">
          <w:rPr>
            <w:rStyle w:val="Hyperlink"/>
            <w:rFonts w:asciiTheme="minorHAnsi" w:hAnsiTheme="minorHAnsi" w:cstheme="minorHAnsi"/>
            <w:color w:val="337AB7"/>
          </w:rPr>
          <w:t xml:space="preserve">rade </w:t>
        </w:r>
        <w:r w:rsidRPr="00A77BD0">
          <w:rPr>
            <w:rStyle w:val="Hyperlink"/>
            <w:rFonts w:asciiTheme="minorHAnsi" w:hAnsiTheme="minorHAnsi" w:cstheme="minorHAnsi"/>
            <w:color w:val="337AB7"/>
          </w:rPr>
          <w:t>E</w:t>
        </w:r>
        <w:r w:rsidRPr="00A77BD0">
          <w:rPr>
            <w:rStyle w:val="Hyperlink"/>
            <w:rFonts w:asciiTheme="minorHAnsi" w:hAnsiTheme="minorHAnsi" w:cstheme="minorHAnsi"/>
            <w:color w:val="337AB7"/>
          </w:rPr>
          <w:t>xpert (cross-cutting measures)</w:t>
        </w:r>
      </w:hyperlink>
    </w:p>
    <w:p w14:paraId="5A25B2A9" w14:textId="77777777" w:rsidR="00A77BD0" w:rsidRP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p>
    <w:p w14:paraId="405F72F0" w14:textId="60BD3170"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 xml:space="preserve">Eligible applicants include civil servants from the CEFTA Parties’ administrations and personnel from international </w:t>
      </w:r>
      <w:r w:rsidR="0076440F" w:rsidRPr="00A77BD0">
        <w:rPr>
          <w:rFonts w:asciiTheme="minorHAnsi" w:hAnsiTheme="minorHAnsi" w:cstheme="minorHAnsi"/>
          <w:color w:val="333333"/>
        </w:rPr>
        <w:t>organizations</w:t>
      </w:r>
      <w:r w:rsidRPr="00A77BD0">
        <w:rPr>
          <w:rFonts w:asciiTheme="minorHAnsi" w:hAnsiTheme="minorHAnsi" w:cstheme="minorHAnsi"/>
          <w:color w:val="333333"/>
        </w:rPr>
        <w:t>, the private sector and civil society. The successful candidate will be offered a competitive contract by the CEFTA Secretariat.</w:t>
      </w:r>
    </w:p>
    <w:p w14:paraId="28C92586" w14:textId="77777777" w:rsidR="00A77BD0" w:rsidRPr="00A77BD0" w:rsidRDefault="00A77BD0" w:rsidP="00A77BD0">
      <w:pPr>
        <w:pStyle w:val="NormalWeb"/>
        <w:shd w:val="clear" w:color="auto" w:fill="FFFFFF"/>
        <w:spacing w:before="0" w:beforeAutospacing="0" w:after="150" w:afterAutospacing="0" w:line="300" w:lineRule="atLeast"/>
        <w:rPr>
          <w:rFonts w:asciiTheme="minorHAnsi" w:hAnsiTheme="minorHAnsi" w:cstheme="minorHAnsi"/>
          <w:color w:val="333333"/>
        </w:rPr>
      </w:pPr>
      <w:r w:rsidRPr="00A77BD0">
        <w:rPr>
          <w:rFonts w:asciiTheme="minorHAnsi" w:hAnsiTheme="minorHAnsi" w:cstheme="minorHAnsi"/>
          <w:color w:val="333333"/>
        </w:rPr>
        <w:t>Interested candidates should upload a letter and a completed application form (both in English) in the link below:</w:t>
      </w:r>
    </w:p>
    <w:p w14:paraId="47B15255" w14:textId="570A825A" w:rsidR="00A77BD0" w:rsidRPr="0016487C" w:rsidRDefault="0016487C" w:rsidP="00A77BD0">
      <w:pPr>
        <w:pStyle w:val="NormalWeb"/>
        <w:shd w:val="clear" w:color="auto" w:fill="FFFFFF"/>
        <w:spacing w:before="0" w:beforeAutospacing="0" w:after="0" w:afterAutospacing="0" w:line="300" w:lineRule="atLeast"/>
        <w:rPr>
          <w:rStyle w:val="Hyperlink"/>
          <w:rFonts w:asciiTheme="minorHAnsi" w:hAnsiTheme="minorHAnsi" w:cstheme="minorHAnsi"/>
        </w:rPr>
      </w:pPr>
      <w:r>
        <w:rPr>
          <w:rFonts w:asciiTheme="minorHAnsi" w:hAnsiTheme="minorHAnsi" w:cstheme="minorHAnsi"/>
          <w:color w:val="333333"/>
        </w:rPr>
        <w:fldChar w:fldCharType="begin"/>
      </w:r>
      <w:r>
        <w:rPr>
          <w:rFonts w:asciiTheme="minorHAnsi" w:hAnsiTheme="minorHAnsi" w:cstheme="minorHAnsi"/>
          <w:color w:val="333333"/>
        </w:rPr>
        <w:instrText xml:space="preserve"> HYPERLINK "https://cefta.int/vacancy-announcement-2/" </w:instrText>
      </w:r>
      <w:r>
        <w:rPr>
          <w:rFonts w:asciiTheme="minorHAnsi" w:hAnsiTheme="minorHAnsi" w:cstheme="minorHAnsi"/>
          <w:color w:val="333333"/>
        </w:rPr>
      </w:r>
      <w:r>
        <w:rPr>
          <w:rFonts w:asciiTheme="minorHAnsi" w:hAnsiTheme="minorHAnsi" w:cstheme="minorHAnsi"/>
          <w:color w:val="333333"/>
        </w:rPr>
        <w:fldChar w:fldCharType="separate"/>
      </w:r>
      <w:r w:rsidR="00A77BD0" w:rsidRPr="0016487C">
        <w:rPr>
          <w:rStyle w:val="Hyperlink"/>
          <w:rFonts w:asciiTheme="minorHAnsi" w:hAnsiTheme="minorHAnsi" w:cstheme="minorHAnsi"/>
        </w:rPr>
        <w:t>Ap</w:t>
      </w:r>
      <w:r w:rsidR="00A77BD0" w:rsidRPr="0016487C">
        <w:rPr>
          <w:rStyle w:val="Hyperlink"/>
          <w:rFonts w:asciiTheme="minorHAnsi" w:hAnsiTheme="minorHAnsi" w:cstheme="minorHAnsi"/>
        </w:rPr>
        <w:t>p</w:t>
      </w:r>
      <w:r w:rsidR="00A77BD0" w:rsidRPr="0016487C">
        <w:rPr>
          <w:rStyle w:val="Hyperlink"/>
          <w:rFonts w:asciiTheme="minorHAnsi" w:hAnsiTheme="minorHAnsi" w:cstheme="minorHAnsi"/>
        </w:rPr>
        <w:t xml:space="preserve">ly </w:t>
      </w:r>
      <w:r w:rsidR="00A77BD0" w:rsidRPr="0016487C">
        <w:rPr>
          <w:rStyle w:val="Hyperlink"/>
          <w:rFonts w:asciiTheme="minorHAnsi" w:hAnsiTheme="minorHAnsi" w:cstheme="minorHAnsi"/>
        </w:rPr>
        <w:t>h</w:t>
      </w:r>
      <w:r w:rsidR="00A77BD0" w:rsidRPr="0016487C">
        <w:rPr>
          <w:rStyle w:val="Hyperlink"/>
          <w:rFonts w:asciiTheme="minorHAnsi" w:hAnsiTheme="minorHAnsi" w:cstheme="minorHAnsi"/>
        </w:rPr>
        <w:t>e</w:t>
      </w:r>
      <w:r w:rsidR="00A77BD0" w:rsidRPr="0016487C">
        <w:rPr>
          <w:rStyle w:val="Hyperlink"/>
          <w:rFonts w:asciiTheme="minorHAnsi" w:hAnsiTheme="minorHAnsi" w:cstheme="minorHAnsi"/>
        </w:rPr>
        <w:t>re</w:t>
      </w:r>
    </w:p>
    <w:p w14:paraId="47308073" w14:textId="284A66C4" w:rsidR="00A77BD0" w:rsidRPr="00A77BD0" w:rsidRDefault="0016487C" w:rsidP="00A77BD0">
      <w:pPr>
        <w:pStyle w:val="NormalWeb"/>
        <w:shd w:val="clear" w:color="auto" w:fill="FFFFFF"/>
        <w:spacing w:before="0" w:beforeAutospacing="0" w:after="0" w:afterAutospacing="0" w:line="300" w:lineRule="atLeast"/>
        <w:rPr>
          <w:rFonts w:asciiTheme="minorHAnsi" w:hAnsiTheme="minorHAnsi" w:cstheme="minorHAnsi"/>
          <w:color w:val="333333"/>
        </w:rPr>
      </w:pPr>
      <w:r>
        <w:rPr>
          <w:rFonts w:asciiTheme="minorHAnsi" w:hAnsiTheme="minorHAnsi" w:cstheme="minorHAnsi"/>
          <w:color w:val="333333"/>
        </w:rPr>
        <w:fldChar w:fldCharType="end"/>
      </w:r>
    </w:p>
    <w:p w14:paraId="78B059BF" w14:textId="77777777" w:rsidR="00A77BD0" w:rsidRPr="00A77BD0" w:rsidRDefault="00A77BD0" w:rsidP="00A77BD0">
      <w:pPr>
        <w:pStyle w:val="NormalWeb"/>
        <w:shd w:val="clear" w:color="auto" w:fill="FFFFFF"/>
        <w:spacing w:before="0" w:beforeAutospacing="0" w:after="0" w:afterAutospacing="0" w:line="300" w:lineRule="atLeast"/>
        <w:rPr>
          <w:rFonts w:asciiTheme="minorHAnsi" w:hAnsiTheme="minorHAnsi" w:cstheme="minorHAnsi"/>
          <w:color w:val="333333"/>
        </w:rPr>
      </w:pPr>
      <w:r w:rsidRPr="00A77BD0">
        <w:rPr>
          <w:rStyle w:val="Strong"/>
          <w:rFonts w:asciiTheme="minorHAnsi" w:hAnsiTheme="minorHAnsi" w:cstheme="minorHAnsi"/>
          <w:color w:val="333333"/>
        </w:rPr>
        <w:t>The deadline for receipt of applications is 23:59 (CET), Thursday, 1 December 2022.</w:t>
      </w:r>
    </w:p>
    <w:p w14:paraId="3E05455C" w14:textId="2B26DD51" w:rsidR="00F85A77" w:rsidRPr="00A77BD0" w:rsidRDefault="00F85A77" w:rsidP="00A77BD0">
      <w:pPr>
        <w:jc w:val="center"/>
        <w:rPr>
          <w:rFonts w:cstheme="minorHAnsi"/>
          <w:sz w:val="24"/>
          <w:szCs w:val="24"/>
        </w:rPr>
      </w:pPr>
    </w:p>
    <w:sectPr w:rsidR="00F85A77" w:rsidRPr="00A77BD0" w:rsidSect="007D01A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B2414"/>
    <w:multiLevelType w:val="hybridMultilevel"/>
    <w:tmpl w:val="88D2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1D"/>
    <w:rsid w:val="00002BCF"/>
    <w:rsid w:val="00021F29"/>
    <w:rsid w:val="00053900"/>
    <w:rsid w:val="000739F1"/>
    <w:rsid w:val="000C6BC6"/>
    <w:rsid w:val="000D3D00"/>
    <w:rsid w:val="001523CB"/>
    <w:rsid w:val="0016487C"/>
    <w:rsid w:val="00216E23"/>
    <w:rsid w:val="002202F6"/>
    <w:rsid w:val="00233023"/>
    <w:rsid w:val="002A3C5A"/>
    <w:rsid w:val="002E6855"/>
    <w:rsid w:val="002F3CAA"/>
    <w:rsid w:val="00301651"/>
    <w:rsid w:val="0030338F"/>
    <w:rsid w:val="00305A14"/>
    <w:rsid w:val="003C329B"/>
    <w:rsid w:val="003D34B2"/>
    <w:rsid w:val="00482D31"/>
    <w:rsid w:val="004C79DA"/>
    <w:rsid w:val="005066D7"/>
    <w:rsid w:val="0055193D"/>
    <w:rsid w:val="00576151"/>
    <w:rsid w:val="005D19E7"/>
    <w:rsid w:val="005D5F0C"/>
    <w:rsid w:val="00617262"/>
    <w:rsid w:val="0066440D"/>
    <w:rsid w:val="00725668"/>
    <w:rsid w:val="00730165"/>
    <w:rsid w:val="00752213"/>
    <w:rsid w:val="0076440F"/>
    <w:rsid w:val="007D01A4"/>
    <w:rsid w:val="0085177D"/>
    <w:rsid w:val="00860D0C"/>
    <w:rsid w:val="0093095F"/>
    <w:rsid w:val="00964F2F"/>
    <w:rsid w:val="009D0177"/>
    <w:rsid w:val="009D3C69"/>
    <w:rsid w:val="009F77F7"/>
    <w:rsid w:val="00A232DF"/>
    <w:rsid w:val="00A77BD0"/>
    <w:rsid w:val="00AC4DB5"/>
    <w:rsid w:val="00AD0D1D"/>
    <w:rsid w:val="00AD1606"/>
    <w:rsid w:val="00B078A3"/>
    <w:rsid w:val="00C56E4E"/>
    <w:rsid w:val="00CA4C50"/>
    <w:rsid w:val="00CE6F89"/>
    <w:rsid w:val="00E77DA5"/>
    <w:rsid w:val="00EB4D05"/>
    <w:rsid w:val="00EC57EA"/>
    <w:rsid w:val="00F85A77"/>
    <w:rsid w:val="00FA01C5"/>
    <w:rsid w:val="00FE1490"/>
    <w:rsid w:val="00FE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20BE"/>
  <w15:chartTrackingRefBased/>
  <w15:docId w15:val="{82A94DFC-6F25-4B49-BF64-515BC87D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D0D1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0D1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E1490"/>
    <w:rPr>
      <w:color w:val="0563C1" w:themeColor="hyperlink"/>
      <w:u w:val="single"/>
    </w:rPr>
  </w:style>
  <w:style w:type="character" w:styleId="Strong">
    <w:name w:val="Strong"/>
    <w:uiPriority w:val="22"/>
    <w:qFormat/>
    <w:rsid w:val="00B078A3"/>
    <w:rPr>
      <w:b/>
      <w:bCs/>
    </w:rPr>
  </w:style>
  <w:style w:type="paragraph" w:styleId="NormalWeb">
    <w:name w:val="Normal (Web)"/>
    <w:basedOn w:val="Normal"/>
    <w:uiPriority w:val="99"/>
    <w:semiHidden/>
    <w:unhideWhenUsed/>
    <w:rsid w:val="007301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202F6"/>
    <w:rPr>
      <w:color w:val="954F72" w:themeColor="followedHyperlink"/>
      <w:u w:val="single"/>
    </w:rPr>
  </w:style>
  <w:style w:type="character" w:styleId="UnresolvedMention">
    <w:name w:val="Unresolved Mention"/>
    <w:basedOn w:val="DefaultParagraphFont"/>
    <w:uiPriority w:val="99"/>
    <w:rsid w:val="00164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031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269">
          <w:marLeft w:val="-225"/>
          <w:marRight w:val="-225"/>
          <w:marTop w:val="0"/>
          <w:marBottom w:val="0"/>
          <w:divBdr>
            <w:top w:val="none" w:sz="0" w:space="0" w:color="auto"/>
            <w:left w:val="none" w:sz="0" w:space="0" w:color="auto"/>
            <w:bottom w:val="none" w:sz="0" w:space="0" w:color="auto"/>
            <w:right w:val="none" w:sz="0" w:space="0" w:color="auto"/>
          </w:divBdr>
          <w:divsChild>
            <w:div w:id="2045981057">
              <w:marLeft w:val="0"/>
              <w:marRight w:val="0"/>
              <w:marTop w:val="0"/>
              <w:marBottom w:val="0"/>
              <w:divBdr>
                <w:top w:val="none" w:sz="0" w:space="0" w:color="auto"/>
                <w:left w:val="none" w:sz="0" w:space="0" w:color="auto"/>
                <w:bottom w:val="none" w:sz="0" w:space="0" w:color="auto"/>
                <w:right w:val="none" w:sz="0" w:space="0" w:color="auto"/>
              </w:divBdr>
              <w:divsChild>
                <w:div w:id="1417894918">
                  <w:marLeft w:val="0"/>
                  <w:marRight w:val="0"/>
                  <w:marTop w:val="0"/>
                  <w:marBottom w:val="0"/>
                  <w:divBdr>
                    <w:top w:val="none" w:sz="0" w:space="0" w:color="auto"/>
                    <w:left w:val="none" w:sz="0" w:space="0" w:color="auto"/>
                    <w:bottom w:val="none" w:sz="0" w:space="0" w:color="auto"/>
                    <w:right w:val="none" w:sz="0" w:space="0" w:color="auto"/>
                  </w:divBdr>
                  <w:divsChild>
                    <w:div w:id="1696031803">
                      <w:marLeft w:val="0"/>
                      <w:marRight w:val="0"/>
                      <w:marTop w:val="0"/>
                      <w:marBottom w:val="0"/>
                      <w:divBdr>
                        <w:top w:val="none" w:sz="0" w:space="0" w:color="auto"/>
                        <w:left w:val="none" w:sz="0" w:space="0" w:color="auto"/>
                        <w:bottom w:val="none" w:sz="0" w:space="0" w:color="auto"/>
                        <w:right w:val="none" w:sz="0" w:space="0" w:color="auto"/>
                      </w:divBdr>
                      <w:divsChild>
                        <w:div w:id="1315766551">
                          <w:marLeft w:val="0"/>
                          <w:marRight w:val="0"/>
                          <w:marTop w:val="0"/>
                          <w:marBottom w:val="525"/>
                          <w:divBdr>
                            <w:top w:val="none" w:sz="0" w:space="0" w:color="auto"/>
                            <w:left w:val="none" w:sz="0" w:space="0" w:color="auto"/>
                            <w:bottom w:val="none" w:sz="0" w:space="0" w:color="auto"/>
                            <w:right w:val="none" w:sz="0" w:space="0" w:color="auto"/>
                          </w:divBdr>
                          <w:divsChild>
                            <w:div w:id="45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fta.int/wp-content/uploads/2022/10/Application-Form_TE-Cross-cutting-measures-4-final.docx" TargetMode="External"/><Relationship Id="rId5" Type="http://schemas.openxmlformats.org/officeDocument/2006/relationships/styles" Target="styles.xml"/><Relationship Id="rId10" Type="http://schemas.openxmlformats.org/officeDocument/2006/relationships/hyperlink" Target="https://cefta.int/wp-content/uploads/2022/10/Vacancy-Announcement_Trade-Expert-crosscutting-measures.pdf" TargetMode="External"/><Relationship Id="rId4" Type="http://schemas.openxmlformats.org/officeDocument/2006/relationships/numbering" Target="numbering.xml"/><Relationship Id="rId9" Type="http://schemas.openxmlformats.org/officeDocument/2006/relationships/hyperlink" Target="https://cefta.int/wp-content/uploads/2020/11/Common-Regional-Market-2021-2024-Ac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C0E6DFBF5DFC4D80DE0A27EDC903C8" ma:contentTypeVersion="13" ma:contentTypeDescription="Създаване на нов документ" ma:contentTypeScope="" ma:versionID="edb4d4506d9d6876180a5128cb1eeab4">
  <xsd:schema xmlns:xsd="http://www.w3.org/2001/XMLSchema" xmlns:xs="http://www.w3.org/2001/XMLSchema" xmlns:p="http://schemas.microsoft.com/office/2006/metadata/properties" xmlns:ns3="992c1ce6-4bfa-4fcc-a717-3ac021f92df0" xmlns:ns4="b15f7ec7-f34f-4087-96da-8ae6d7b290ab" targetNamespace="http://schemas.microsoft.com/office/2006/metadata/properties" ma:root="true" ma:fieldsID="2c7b4e203852d6b33d5c1b671257245b" ns3:_="" ns4:_="">
    <xsd:import namespace="992c1ce6-4bfa-4fcc-a717-3ac021f92df0"/>
    <xsd:import namespace="b15f7ec7-f34f-4087-96da-8ae6d7b290a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c1ce6-4bfa-4fcc-a717-3ac021f92df0" elementFormDefault="qualified">
    <xsd:import namespace="http://schemas.microsoft.com/office/2006/documentManagement/types"/>
    <xsd:import namespace="http://schemas.microsoft.com/office/infopath/2007/PartnerControls"/>
    <xsd:element name="SharedWithUsers" ma:index="8" nillable="true" ma:displayName="Споделено 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поделени с подробности" ma:description="" ma:internalName="SharedWithDetails" ma:readOnly="true">
      <xsd:simpleType>
        <xsd:restriction base="dms:Note">
          <xsd:maxLength value="255"/>
        </xsd:restriction>
      </xsd:simpleType>
    </xsd:element>
    <xsd:element name="SharingHintHash" ma:index="10" nillable="true" ma:displayName="Хеширане на подсказване за споделяне" ma:description="" ma:hidden="true" ma:internalName="SharingHintHash" ma:readOnly="true">
      <xsd:simpleType>
        <xsd:restriction base="dms:Text"/>
      </xsd:simpleType>
    </xsd:element>
    <xsd:element name="LastSharedByUser" ma:index="11" nillable="true" ma:displayName="Последно споделяне по потребител" ma:description="" ma:internalName="LastSharedByUser" ma:readOnly="true">
      <xsd:simpleType>
        <xsd:restriction base="dms:Note">
          <xsd:maxLength value="255"/>
        </xsd:restriction>
      </xsd:simpleType>
    </xsd:element>
    <xsd:element name="LastSharedByTime" ma:index="12" nillable="true" ma:displayName="Последно споделяне по време"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5f7ec7-f34f-4087-96da-8ae6d7b290a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B4A98-0EE7-4DD3-8943-2DA4596F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c1ce6-4bfa-4fcc-a717-3ac021f92df0"/>
    <ds:schemaRef ds:uri="b15f7ec7-f34f-4087-96da-8ae6d7b29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1D6BA-FB9F-4BE3-87EA-089DD9772709}">
  <ds:schemaRefs>
    <ds:schemaRef ds:uri="http://schemas.microsoft.com/sharepoint/v3/contenttype/forms"/>
  </ds:schemaRefs>
</ds:datastoreItem>
</file>

<file path=customXml/itemProps3.xml><?xml version="1.0" encoding="utf-8"?>
<ds:datastoreItem xmlns:ds="http://schemas.openxmlformats.org/officeDocument/2006/customXml" ds:itemID="{E2CE1920-4A68-49FB-8EE5-6BCC2CAC0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Georgiev</dc:creator>
  <cp:keywords/>
  <dc:description/>
  <cp:lastModifiedBy>Milica Cvorovic</cp:lastModifiedBy>
  <cp:revision>3</cp:revision>
  <dcterms:created xsi:type="dcterms:W3CDTF">2022-10-31T16:09:00Z</dcterms:created>
  <dcterms:modified xsi:type="dcterms:W3CDTF">2022-10-31T16:09:00Z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0x01010089C0E6DFBF5DFC4D80DE0A27EDC903C8</vt:lpwstr>
  </property>
</Properties>
</file>